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2" o:title="多普勒模板2023-03-23" type="tile"/>
    </v:background>
  </w:background>
  <w:body>
    <w:p w:rsidR="00FE4023" w:rsidRDefault="00FE4023" w:rsidP="00FE4023">
      <w:pPr>
        <w:spacing w:line="480" w:lineRule="auto"/>
      </w:pPr>
      <w:r>
        <w:rPr>
          <w:rFonts w:hint="eastAsia"/>
        </w:rPr>
        <w:t xml:space="preserve">       </w:t>
      </w:r>
    </w:p>
    <w:p w:rsidR="00FE4023" w:rsidRDefault="00FE4023" w:rsidP="00FE4023">
      <w:pPr>
        <w:spacing w:line="480" w:lineRule="auto"/>
        <w:rPr>
          <w:noProof/>
        </w:rPr>
      </w:pPr>
      <w:r>
        <w:rPr>
          <w:rFonts w:hint="eastAsia"/>
        </w:rPr>
        <w:t xml:space="preserve">           </w:t>
      </w:r>
    </w:p>
    <w:p w:rsidR="00FE4023" w:rsidRDefault="00863072" w:rsidP="00FE4023">
      <w:pPr>
        <w:spacing w:line="480" w:lineRule="auto"/>
      </w:pPr>
      <w:r>
        <w:rPr>
          <w:rFonts w:hint="eastAsia"/>
        </w:rPr>
        <w:t xml:space="preserve">    </w:t>
      </w:r>
    </w:p>
    <w:p w:rsidR="00863072" w:rsidRDefault="00AD1F39" w:rsidP="00FE4023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49.85pt;margin-top:2.15pt;width:285.65pt;height:36.05pt;z-index:-251655168" wrapcoords="0 0" filled="f" stroked="f">
            <v:textbox style="mso-next-textbox:#_x0000_s1094">
              <w:txbxContent>
                <w:p w:rsidR="00FE4023" w:rsidRPr="001F5746" w:rsidRDefault="00FE4023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六类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24口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PS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1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-C6</w:t>
                  </w:r>
                  <w:r w:rsidR="009372A9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U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]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93" type="#_x0000_t202" style="position:absolute;left:0;text-align:left;margin-left:1.85pt;margin-top:27.8pt;width:40.2pt;height:258.5pt;z-index:251660288" filled="f" stroked="f">
            <v:textbox style="layout-flow:vertical-ideographic;mso-next-textbox:#_x0000_s1093">
              <w:txbxContent>
                <w:p w:rsidR="00FE4023" w:rsidRPr="00952D77" w:rsidRDefault="009372A9" w:rsidP="00FE4023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FE4023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FE4023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="00FE4023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="00FE4023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="00FE4023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FE4023" w:rsidRPr="00952D77" w:rsidRDefault="00FE4023" w:rsidP="00FE402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E4023">
        <w:rPr>
          <w:rFonts w:hint="eastAsia"/>
        </w:rPr>
        <w:t xml:space="preserve">            </w:t>
      </w:r>
    </w:p>
    <w:p w:rsidR="00FE4023" w:rsidRDefault="00AD1F39" w:rsidP="00FE4023">
      <w:pPr>
        <w:spacing w:line="480" w:lineRule="auto"/>
      </w:pPr>
      <w:r>
        <w:rPr>
          <w:noProof/>
        </w:rPr>
        <w:pict>
          <v:rect id="_x0000_s1095" style="position:absolute;left:0;text-align:left;margin-left:56.85pt;margin-top:28.4pt;width:498.75pt;height:149.45pt;z-index:251662336" filled="f"/>
        </w:pict>
      </w:r>
      <w:r w:rsidR="00FE4023">
        <w:rPr>
          <w:rFonts w:hint="eastAsia"/>
        </w:rPr>
        <w:t xml:space="preserve">            </w:t>
      </w:r>
    </w:p>
    <w:p w:rsidR="00863072" w:rsidRDefault="00863072" w:rsidP="00FE4023">
      <w:pPr>
        <w:spacing w:line="480" w:lineRule="auto"/>
      </w:pPr>
    </w:p>
    <w:p w:rsidR="00FE4023" w:rsidRDefault="00863072" w:rsidP="00863072">
      <w:pPr>
        <w:spacing w:line="48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6265053" cy="1104698"/>
            <wp:effectExtent l="19050" t="0" r="2397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15" cy="111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23" w:rsidRDefault="00FE4023" w:rsidP="00FE4023">
      <w:pPr>
        <w:spacing w:line="480" w:lineRule="auto"/>
      </w:pPr>
      <w:r>
        <w:rPr>
          <w:rFonts w:hint="eastAsia"/>
        </w:rPr>
        <w:t xml:space="preserve">                        </w:t>
      </w:r>
    </w:p>
    <w:p w:rsidR="00FE4023" w:rsidRDefault="00AD1F39" w:rsidP="00FE4023">
      <w:pPr>
        <w:spacing w:line="480" w:lineRule="auto"/>
      </w:pPr>
      <w:r>
        <w:rPr>
          <w:noProof/>
        </w:rPr>
        <w:pict>
          <v:shape id="_x0000_s1126" type="#_x0000_t202" style="position:absolute;left:0;text-align:left;margin-left:566.55pt;margin-top:27.2pt;width:29.75pt;height:29.95pt;z-index:251694080" filled="f" stroked="f">
            <v:textbox>
              <w:txbxContent>
                <w:p w:rsidR="00FE4023" w:rsidRPr="00522A67" w:rsidRDefault="00FE4023" w:rsidP="00FE4023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9.85pt;margin-top:7.1pt;width:356.85pt;height:32.1pt;z-index:251663360" filled="f" stroked="f">
            <v:textbox style="mso-next-textbox:#_x0000_s1096">
              <w:txbxContent>
                <w:p w:rsidR="00FE4023" w:rsidRPr="001F5746" w:rsidRDefault="00FE4023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FE4023" w:rsidRDefault="00AD1F39" w:rsidP="00FE4023">
      <w:pPr>
        <w:spacing w:line="480" w:lineRule="auto"/>
      </w:pPr>
      <w:r>
        <w:rPr>
          <w:noProof/>
        </w:rPr>
        <w:pict>
          <v:rect id="_x0000_s1097" style="position:absolute;left:0;text-align:left;margin-left:56.85pt;margin-top:10.95pt;width:464.1pt;height:319.7pt;z-index:251664384" filled="f"/>
        </w:pict>
      </w:r>
    </w:p>
    <w:p w:rsidR="00FE4023" w:rsidRDefault="00FE4023" w:rsidP="00FE4023">
      <w:pPr>
        <w:spacing w:line="480" w:lineRule="auto"/>
      </w:pPr>
      <w:r>
        <w:rPr>
          <w:rFonts w:hint="eastAsia"/>
        </w:rPr>
        <w:t xml:space="preserve">                  </w:t>
      </w:r>
      <w:r w:rsidR="00667134" w:rsidRPr="00667134"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821307</wp:posOffset>
            </wp:positionH>
            <wp:positionV relativeFrom="paragraph">
              <wp:posOffset>351958</wp:posOffset>
            </wp:positionV>
            <wp:extent cx="5700263" cy="2484407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90" t="28832" r="8301" b="1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63" cy="248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AD1F39" w:rsidP="00FE4023">
      <w:pPr>
        <w:widowControl/>
        <w:jc w:val="left"/>
      </w:pPr>
      <w:r>
        <w:rPr>
          <w:noProof/>
        </w:rPr>
        <w:pict>
          <v:shape id="_x0000_s1099" type="#_x0000_t202" style="position:absolute;margin-left:50.15pt;margin-top:2.6pt;width:356.85pt;height:32.1pt;z-index:251666432" filled="f" stroked="f">
            <v:textbox style="mso-next-textbox:#_x0000_s1099">
              <w:txbxContent>
                <w:p w:rsidR="00FE4023" w:rsidRPr="001F5746" w:rsidRDefault="00FE4023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2.45pt;margin-top:8.35pt;width:40.2pt;height:258.5pt;z-index:251665408" filled="f" stroked="f">
            <v:textbox style="layout-flow:vertical-ideographic;mso-next-textbox:#_x0000_s1098">
              <w:txbxContent>
                <w:p w:rsidR="00FE4023" w:rsidRPr="00952D77" w:rsidRDefault="009372A9" w:rsidP="00FE4023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FE4023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FE4023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="00FE4023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="00FE4023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="00FE4023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FE4023" w:rsidRPr="00952D77" w:rsidRDefault="00FE4023" w:rsidP="00FE402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E4023" w:rsidRDefault="00AD1F39" w:rsidP="00FE4023">
      <w:pPr>
        <w:widowControl/>
        <w:jc w:val="left"/>
      </w:pPr>
      <w:r>
        <w:rPr>
          <w:noProof/>
        </w:rPr>
        <w:pict>
          <v:shape id="_x0000_s1100" type="#_x0000_t202" style="position:absolute;margin-left:75.5pt;margin-top:12.95pt;width:420.25pt;height:77.85pt;z-index:-251649024" wrapcoords="0 0" filled="f" stroked="f">
            <v:textbox style="mso-next-textbox:#_x0000_s1100">
              <w:txbxContent>
                <w:p w:rsidR="00FE4023" w:rsidRDefault="00FE4023" w:rsidP="00FE4023">
                  <w:pPr>
                    <w:spacing w:line="400" w:lineRule="exact"/>
                  </w:pPr>
                  <w:r w:rsidRPr="00C42161"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</w:t>
                  </w:r>
                  <w:r w:rsidRPr="00C42161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配线架采用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整体打线设计</w:t>
                  </w:r>
                  <w:r w:rsidRPr="00C42161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满足或优于现行的六类传输标准，</w:t>
                  </w:r>
                  <w:r w:rsidRPr="00C42161">
                    <w:rPr>
                      <w:rFonts w:hint="eastAsia"/>
                    </w:rPr>
                    <w:t>符合</w:t>
                  </w:r>
                  <w:r>
                    <w:rPr>
                      <w:rFonts w:hint="eastAsia"/>
                    </w:rPr>
                    <w:t>千</w:t>
                  </w:r>
                  <w:r w:rsidRPr="00C42161">
                    <w:rPr>
                      <w:rFonts w:hint="eastAsia"/>
                    </w:rPr>
                    <w:t>兆以太网应用系统，</w:t>
                  </w:r>
                  <w:r>
                    <w:rPr>
                      <w:rFonts w:hint="eastAsia"/>
                    </w:rPr>
                    <w:t>性能超越六类</w:t>
                  </w:r>
                  <w:r>
                    <w:rPr>
                      <w:rFonts w:hint="eastAsia"/>
                    </w:rPr>
                    <w:t>350MHZ</w:t>
                  </w:r>
                  <w:r>
                    <w:rPr>
                      <w:rFonts w:hint="eastAsia"/>
                    </w:rPr>
                    <w:t>连接硬件指标，</w:t>
                  </w:r>
                  <w:r w:rsidRPr="00C42161">
                    <w:rPr>
                      <w:rFonts w:hint="eastAsia"/>
                    </w:rPr>
                    <w:t>适用于设备间</w:t>
                  </w:r>
                  <w:r>
                    <w:rPr>
                      <w:rFonts w:hint="eastAsia"/>
                    </w:rPr>
                    <w:t>的水平布线、设备以及集中点的互配端接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01" style="position:absolute;margin-left:61.65pt;margin-top:25.3pt;width:7.8pt;height:7.8pt;z-index:251668480" fillcolor="#7f7f7f [1612]" stroked="f"/>
        </w:pict>
      </w: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AD1F39" w:rsidP="00FE4023">
      <w:pPr>
        <w:widowControl/>
        <w:jc w:val="left"/>
      </w:pPr>
      <w:r>
        <w:rPr>
          <w:noProof/>
        </w:rPr>
        <w:pict>
          <v:shape id="_x0000_s1102" type="#_x0000_t202" style="position:absolute;margin-left:50.15pt;margin-top:8.1pt;width:356.85pt;height:32.1pt;z-index:251669504" filled="f" stroked="f">
            <v:textbox style="mso-next-textbox:#_x0000_s1102">
              <w:txbxContent>
                <w:p w:rsidR="00FE4023" w:rsidRPr="001F5746" w:rsidRDefault="00FE4023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FE4023" w:rsidRDefault="00FE4023" w:rsidP="00FE4023">
      <w:pPr>
        <w:widowControl/>
        <w:jc w:val="left"/>
      </w:pPr>
    </w:p>
    <w:p w:rsidR="00FE4023" w:rsidRDefault="00AD1F39" w:rsidP="00FE4023">
      <w:pPr>
        <w:widowControl/>
        <w:jc w:val="left"/>
      </w:pPr>
      <w:r>
        <w:rPr>
          <w:noProof/>
        </w:rPr>
        <w:pict>
          <v:rect id="_x0000_s1110" style="position:absolute;margin-left:64.85pt;margin-top:144.4pt;width:7.8pt;height:7.8pt;z-index:251677696" fillcolor="#7f7f7f [1612]" stroked="f"/>
        </w:pict>
      </w:r>
      <w:r>
        <w:rPr>
          <w:noProof/>
        </w:rPr>
        <w:pict>
          <v:rect id="_x0000_s1109" style="position:absolute;margin-left:64.85pt;margin-top:123.1pt;width:7.8pt;height:7.8pt;z-index:251676672" fillcolor="#7f7f7f [1612]" stroked="f"/>
        </w:pict>
      </w:r>
      <w:r>
        <w:rPr>
          <w:noProof/>
        </w:rPr>
        <w:pict>
          <v:rect id="_x0000_s1108" style="position:absolute;margin-left:64.85pt;margin-top:105.15pt;width:7.8pt;height:7.8pt;z-index:251675648" fillcolor="#7f7f7f [1612]" stroked="f"/>
        </w:pict>
      </w:r>
      <w:r>
        <w:rPr>
          <w:noProof/>
        </w:rPr>
        <w:pict>
          <v:rect id="_x0000_s1107" style="position:absolute;margin-left:64.85pt;margin-top:85.55pt;width:7.8pt;height:7.8pt;z-index:251674624" fillcolor="#7f7f7f [1612]" stroked="f"/>
        </w:pict>
      </w:r>
      <w:r>
        <w:rPr>
          <w:noProof/>
        </w:rPr>
        <w:pict>
          <v:rect id="_x0000_s1106" style="position:absolute;margin-left:64.85pt;margin-top:65.55pt;width:7.8pt;height:7.8pt;z-index:251673600" fillcolor="#7f7f7f [1612]" stroked="f"/>
        </w:pict>
      </w:r>
      <w:r>
        <w:rPr>
          <w:noProof/>
        </w:rPr>
        <w:pict>
          <v:shape id="_x0000_s1103" type="#_x0000_t202" style="position:absolute;margin-left:78.7pt;margin-top:13.1pt;width:420.25pt;height:207.1pt;z-index:-251645952" wrapcoords="0 0" filled="f" stroked="f">
            <v:textbox style="mso-next-textbox:#_x0000_s1103">
              <w:txbxContent>
                <w:p w:rsidR="00FE4023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FE4023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整体打线方式</w:t>
                  </w:r>
                </w:p>
                <w:p w:rsidR="00FE4023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FE4023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FE4023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FE4023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FE4023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 w:rsidR="008B7401">
                    <w:rPr>
                      <w:rFonts w:hint="eastAsia"/>
                    </w:rPr>
                    <w:t>15~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</w:t>
                  </w:r>
                  <w:proofErr w:type="gramStart"/>
                  <w:r>
                    <w:rPr>
                      <w:rFonts w:hint="eastAsia"/>
                    </w:rPr>
                    <w:t>”</w:t>
                  </w:r>
                  <w:proofErr w:type="gramEnd"/>
                  <w:r>
                    <w:rPr>
                      <w:rFonts w:hint="eastAsia"/>
                    </w:rPr>
                    <w:t>的镀金层</w:t>
                  </w:r>
                  <w:r w:rsidR="008B7401">
                    <w:rPr>
                      <w:rFonts w:hint="eastAsia"/>
                    </w:rPr>
                    <w:t>可选</w:t>
                  </w:r>
                  <w:r>
                    <w:rPr>
                      <w:rFonts w:hint="eastAsia"/>
                    </w:rPr>
                    <w:t>，耐用性为</w:t>
                  </w:r>
                  <w:r>
                    <w:rPr>
                      <w:rFonts w:hint="eastAsia"/>
                    </w:rPr>
                    <w:t>1</w:t>
                  </w:r>
                  <w:r w:rsidR="008B7401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FE4023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背面具有线缆管理器，能有效地将线缆引导到端接点</w:t>
                  </w:r>
                </w:p>
                <w:p w:rsidR="00FE4023" w:rsidRPr="00C42161" w:rsidRDefault="00FE4023" w:rsidP="00FE4023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</w:t>
                  </w:r>
                  <w:r w:rsidR="00863072">
                    <w:rPr>
                      <w:rFonts w:hint="eastAsia"/>
                    </w:rPr>
                    <w:t>5e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12" style="position:absolute;margin-left:64.85pt;margin-top:185.8pt;width:7.8pt;height:7.8pt;z-index:251679744" fillcolor="#7f7f7f [1612]" stroked="f"/>
        </w:pict>
      </w:r>
      <w:r>
        <w:rPr>
          <w:noProof/>
        </w:rPr>
        <w:pict>
          <v:rect id="_x0000_s1105" style="position:absolute;margin-left:64.85pt;margin-top:44.9pt;width:7.8pt;height:7.8pt;z-index:251672576" fillcolor="#7f7f7f [1612]" stroked="f"/>
        </w:pict>
      </w:r>
      <w:r>
        <w:rPr>
          <w:noProof/>
        </w:rPr>
        <w:pict>
          <v:rect id="_x0000_s1104" style="position:absolute;margin-left:64.85pt;margin-top:25.35pt;width:7.8pt;height:7.8pt;z-index:251671552" fillcolor="#7f7f7f [1612]" stroked="f"/>
        </w:pict>
      </w:r>
      <w:r>
        <w:rPr>
          <w:noProof/>
        </w:rPr>
        <w:pict>
          <v:rect id="_x0000_s1111" style="position:absolute;margin-left:64.85pt;margin-top:164.75pt;width:7.8pt;height:7.8pt;z-index:251678720" fillcolor="#7f7f7f [1612]" stroked="f"/>
        </w:pict>
      </w: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AD1F39" w:rsidP="00FE4023">
      <w:pPr>
        <w:widowControl/>
        <w:jc w:val="left"/>
      </w:pPr>
      <w:r>
        <w:rPr>
          <w:noProof/>
        </w:rPr>
        <w:pict>
          <v:shape id="_x0000_s1127" type="#_x0000_t202" style="position:absolute;margin-left:564.9pt;margin-top:-.45pt;width:29.75pt;height:29.95pt;z-index:251695104" filled="f" stroked="f">
            <v:textbox style="mso-next-textbox:#_x0000_s1127">
              <w:txbxContent>
                <w:p w:rsidR="00FE4023" w:rsidRPr="00522A67" w:rsidRDefault="00FE4023" w:rsidP="00FE402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AD1F39" w:rsidP="00FE4023">
      <w:pPr>
        <w:widowControl/>
        <w:jc w:val="left"/>
      </w:pPr>
      <w:r>
        <w:rPr>
          <w:noProof/>
        </w:rPr>
        <w:pict>
          <v:shape id="_x0000_s1114" type="#_x0000_t202" style="position:absolute;margin-left:53.35pt;margin-top:9.75pt;width:356.85pt;height:32.1pt;z-index:251681792" filled="f" stroked="f">
            <v:textbox style="mso-next-textbox:#_x0000_s1114">
              <w:txbxContent>
                <w:p w:rsidR="00FE4023" w:rsidRPr="001F5746" w:rsidRDefault="00FE4023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FE4023" w:rsidRDefault="00FE4023" w:rsidP="00FE4023">
      <w:pPr>
        <w:widowControl/>
        <w:jc w:val="left"/>
      </w:pPr>
    </w:p>
    <w:p w:rsidR="00FE4023" w:rsidRDefault="00AD1F39" w:rsidP="00FE4023">
      <w:pPr>
        <w:widowControl/>
        <w:jc w:val="left"/>
      </w:pPr>
      <w:r>
        <w:rPr>
          <w:noProof/>
        </w:rPr>
        <w:pict>
          <v:shape id="_x0000_s1116" type="#_x0000_t202" style="position:absolute;margin-left:328.2pt;margin-top:12.55pt;width:153.4pt;height:97.85pt;z-index:251683840" filled="f" stroked="f">
            <v:textbox style="mso-next-textbox:#_x0000_s1116">
              <w:txbxContent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FE4023" w:rsidRDefault="008B7401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FE4023">
                    <w:t>0mΩ</w:t>
                  </w:r>
                </w:p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FE4023" w:rsidRPr="00C42161" w:rsidRDefault="00FE4023" w:rsidP="00FE4023">
                  <w:pPr>
                    <w:spacing w:line="360" w:lineRule="auto"/>
                    <w:jc w:val="center"/>
                  </w:pPr>
                  <w:r>
                    <w:t>5.</w:t>
                  </w:r>
                  <w:r>
                    <w:rPr>
                      <w:rFonts w:hint="eastAsia"/>
                    </w:rPr>
                    <w:t>8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95.85pt;margin-top:12.55pt;width:153.4pt;height:97.85pt;z-index:251682816" filled="f" stroked="f">
            <v:textbox style="mso-next-textbox:#_x0000_s1115">
              <w:txbxContent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FE4023" w:rsidRPr="00C42161" w:rsidRDefault="00FE4023" w:rsidP="00FE4023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FE4023" w:rsidTr="009A6F24">
        <w:trPr>
          <w:trHeight w:val="481"/>
        </w:trPr>
        <w:tc>
          <w:tcPr>
            <w:tcW w:w="4446" w:type="dxa"/>
          </w:tcPr>
          <w:p w:rsidR="00FE4023" w:rsidRDefault="00FE4023" w:rsidP="009A6F24">
            <w:pPr>
              <w:widowControl/>
              <w:jc w:val="left"/>
            </w:pPr>
          </w:p>
        </w:tc>
        <w:tc>
          <w:tcPr>
            <w:tcW w:w="4969" w:type="dxa"/>
          </w:tcPr>
          <w:p w:rsidR="00FE4023" w:rsidRDefault="00FE4023" w:rsidP="009A6F24">
            <w:pPr>
              <w:widowControl/>
              <w:jc w:val="left"/>
            </w:pPr>
          </w:p>
        </w:tc>
      </w:tr>
      <w:tr w:rsidR="00FE4023" w:rsidTr="009A6F24">
        <w:trPr>
          <w:trHeight w:val="485"/>
        </w:trPr>
        <w:tc>
          <w:tcPr>
            <w:tcW w:w="4446" w:type="dxa"/>
          </w:tcPr>
          <w:p w:rsidR="00FE4023" w:rsidRDefault="00FE4023" w:rsidP="009A6F24">
            <w:pPr>
              <w:widowControl/>
              <w:jc w:val="left"/>
            </w:pPr>
          </w:p>
        </w:tc>
        <w:tc>
          <w:tcPr>
            <w:tcW w:w="4969" w:type="dxa"/>
          </w:tcPr>
          <w:p w:rsidR="00FE4023" w:rsidRDefault="00FE4023" w:rsidP="009A6F24">
            <w:pPr>
              <w:widowControl/>
              <w:jc w:val="left"/>
            </w:pPr>
          </w:p>
        </w:tc>
      </w:tr>
      <w:tr w:rsidR="00FE4023" w:rsidTr="009A6F24">
        <w:trPr>
          <w:trHeight w:val="451"/>
        </w:trPr>
        <w:tc>
          <w:tcPr>
            <w:tcW w:w="4446" w:type="dxa"/>
          </w:tcPr>
          <w:p w:rsidR="00FE4023" w:rsidRDefault="00FE4023" w:rsidP="009A6F24">
            <w:pPr>
              <w:widowControl/>
              <w:jc w:val="left"/>
            </w:pPr>
          </w:p>
        </w:tc>
        <w:tc>
          <w:tcPr>
            <w:tcW w:w="4969" w:type="dxa"/>
          </w:tcPr>
          <w:p w:rsidR="00FE4023" w:rsidRDefault="00FE4023" w:rsidP="009A6F24">
            <w:pPr>
              <w:widowControl/>
              <w:jc w:val="left"/>
            </w:pPr>
          </w:p>
        </w:tc>
      </w:tr>
      <w:tr w:rsidR="00FE4023" w:rsidTr="009A6F24">
        <w:trPr>
          <w:trHeight w:val="545"/>
        </w:trPr>
        <w:tc>
          <w:tcPr>
            <w:tcW w:w="4446" w:type="dxa"/>
          </w:tcPr>
          <w:p w:rsidR="00FE4023" w:rsidRDefault="00FE4023" w:rsidP="009A6F24">
            <w:pPr>
              <w:widowControl/>
              <w:jc w:val="left"/>
            </w:pPr>
          </w:p>
        </w:tc>
        <w:tc>
          <w:tcPr>
            <w:tcW w:w="4969" w:type="dxa"/>
          </w:tcPr>
          <w:p w:rsidR="00FE4023" w:rsidRDefault="00FE4023" w:rsidP="009A6F24">
            <w:pPr>
              <w:widowControl/>
              <w:jc w:val="left"/>
            </w:pPr>
          </w:p>
        </w:tc>
      </w:tr>
    </w:tbl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AD1F39" w:rsidP="00FE4023">
      <w:pPr>
        <w:widowControl/>
        <w:jc w:val="left"/>
        <w:rPr>
          <w:noProof/>
        </w:rPr>
      </w:pPr>
      <w:r>
        <w:rPr>
          <w:noProof/>
        </w:rPr>
        <w:pict>
          <v:shape id="_x0000_s1117" type="#_x0000_t202" style="position:absolute;margin-left:53.85pt;margin-top:15.35pt;width:356.85pt;height:32.1pt;z-index:251684864" filled="f" stroked="f">
            <v:textbox style="mso-next-textbox:#_x0000_s1117">
              <w:txbxContent>
                <w:p w:rsidR="00FE4023" w:rsidRDefault="00FE4023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  <w:p w:rsidR="002F70A7" w:rsidRDefault="002F70A7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</w:p>
                <w:p w:rsidR="00C75C3F" w:rsidRDefault="00C75C3F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</w:p>
                <w:p w:rsidR="00C75C3F" w:rsidRPr="001F5746" w:rsidRDefault="00C75C3F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1.3pt;margin-top:6.2pt;width:40.2pt;height:258.5pt;z-index:251697152" filled="f" stroked="f">
            <v:textbox style="layout-flow:vertical-ideographic;mso-next-textbox:#_x0000_s1129">
              <w:txbxContent>
                <w:p w:rsidR="00FE4023" w:rsidRPr="00952D77" w:rsidRDefault="009372A9" w:rsidP="00FE4023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FE4023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FE4023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="00FE4023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="00FE4023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="00FE4023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FE4023" w:rsidRPr="00952D77" w:rsidRDefault="00FE4023" w:rsidP="00FE402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E4023" w:rsidRDefault="00FE4023" w:rsidP="00FE4023">
      <w:pPr>
        <w:widowControl/>
        <w:jc w:val="left"/>
      </w:pPr>
      <w:r>
        <w:rPr>
          <w:rFonts w:hint="eastAsia"/>
          <w:noProof/>
        </w:rPr>
        <w:t xml:space="preserve">           </w:t>
      </w:r>
    </w:p>
    <w:p w:rsidR="002F70A7" w:rsidRDefault="002F70A7" w:rsidP="00C75C3F">
      <w:pPr>
        <w:widowControl/>
        <w:jc w:val="center"/>
      </w:pPr>
    </w:p>
    <w:p w:rsidR="00FE4023" w:rsidRDefault="00AD1F39" w:rsidP="00C75C3F">
      <w:pPr>
        <w:widowControl/>
        <w:jc w:val="center"/>
      </w:pPr>
      <w:r>
        <w:rPr>
          <w:noProof/>
        </w:rPr>
        <w:pict>
          <v:shape id="_x0000_s1128" type="#_x0000_t202" style="position:absolute;left:0;text-align:left;margin-left:563.4pt;margin-top:246pt;width:29.75pt;height:29.95pt;z-index:251696128" filled="f" stroked="f">
            <v:textbox style="mso-next-textbox:#_x0000_s1128">
              <w:txbxContent>
                <w:p w:rsidR="00FE4023" w:rsidRPr="00522A67" w:rsidRDefault="00FE4023" w:rsidP="00FE402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46.2pt;margin-top:512.55pt;width:356.85pt;height:32.1pt;z-index:251685888" filled="f" stroked="f">
            <v:textbox style="mso-next-textbox:#_x0000_s1118">
              <w:txbxContent>
                <w:p w:rsidR="00FE4023" w:rsidRPr="001F5746" w:rsidRDefault="00FE4023" w:rsidP="00FE402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  <w:r w:rsidR="00F92194">
        <w:rPr>
          <w:noProof/>
        </w:rPr>
        <w:drawing>
          <wp:inline distT="0" distB="0" distL="0" distR="0">
            <wp:extent cx="5413317" cy="6538823"/>
            <wp:effectExtent l="19050" t="0" r="0" b="0"/>
            <wp:docPr id="4" name="图片 3" descr="LPS124-C6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124-C6U.png"/>
                    <pic:cNvPicPr/>
                  </pic:nvPicPr>
                  <pic:blipFill>
                    <a:blip r:embed="rId9" cstate="print"/>
                    <a:srcRect t="1587" b="5026"/>
                    <a:stretch>
                      <a:fillRect/>
                    </a:stretch>
                  </pic:blipFill>
                  <pic:spPr>
                    <a:xfrm>
                      <a:off x="0" y="0"/>
                      <a:ext cx="5421487" cy="6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023" w:rsidRDefault="00AD1F39" w:rsidP="00FE4023">
      <w:pPr>
        <w:widowControl/>
        <w:jc w:val="left"/>
      </w:pPr>
      <w:r>
        <w:rPr>
          <w:noProof/>
        </w:rPr>
        <w:pict>
          <v:shape id="_x0000_s1119" type="#_x0000_t202" style="position:absolute;margin-left:55.65pt;margin-top:13.6pt;width:65.2pt;height:86.85pt;z-index:251686912" filled="f" stroked="f">
            <v:textbox style="mso-next-textbox:#_x0000_s1119">
              <w:txbxContent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FE4023" w:rsidRPr="00747DE1" w:rsidRDefault="00FE4023" w:rsidP="00FE4023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LPS1</w:t>
                  </w:r>
                  <w:r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Pr="00747DE1">
                    <w:rPr>
                      <w:sz w:val="18"/>
                      <w:szCs w:val="18"/>
                    </w:rPr>
                    <w:t>-C6</w:t>
                  </w:r>
                  <w:r>
                    <w:rPr>
                      <w:rFonts w:hint="eastAsia"/>
                      <w:sz w:val="18"/>
                      <w:szCs w:val="18"/>
                    </w:rPr>
                    <w:t>S</w:t>
                  </w:r>
                </w:p>
                <w:p w:rsidR="00FE4023" w:rsidRPr="00747DE1" w:rsidRDefault="00FE4023" w:rsidP="00FE4023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LPS1</w:t>
                  </w:r>
                  <w:r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Pr="00747DE1">
                    <w:rPr>
                      <w:sz w:val="18"/>
                      <w:szCs w:val="18"/>
                    </w:rPr>
                    <w:t>-C6</w:t>
                  </w:r>
                  <w:r>
                    <w:rPr>
                      <w:rFonts w:hint="eastAsia"/>
                      <w:sz w:val="18"/>
                      <w:szCs w:val="18"/>
                    </w:rPr>
                    <w:t>U</w:t>
                  </w:r>
                </w:p>
                <w:p w:rsidR="00FE4023" w:rsidRDefault="00FE4023" w:rsidP="00FE4023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398.45pt;margin-top:14.3pt;width:116.45pt;height:86.85pt;z-index:251692032" filled="f" stroked="f">
            <v:textbox style="mso-next-textbox:#_x0000_s1124">
              <w:txbxContent>
                <w:p w:rsidR="00FE402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FE4023" w:rsidRPr="00D20A83" w:rsidRDefault="00FE4023" w:rsidP="00FE4023">
                  <w:pPr>
                    <w:spacing w:line="360" w:lineRule="auto"/>
                  </w:pP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502.7pt;margin-top:14.3pt;width:55.05pt;height:86.85pt;z-index:251693056" filled="f" stroked="f">
            <v:textbox style="mso-next-textbox:#_x0000_s1125">
              <w:txbxContent>
                <w:p w:rsidR="00FE402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FE402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10.0</w:t>
                  </w:r>
                  <w:r>
                    <w:t>0KG</w:t>
                  </w:r>
                </w:p>
                <w:p w:rsidR="00FE4023" w:rsidRPr="00D20A8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8.6</w:t>
                  </w:r>
                  <w:r>
                    <w:t>0KG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357pt;margin-top:14.3pt;width:55.05pt;height:86.85pt;z-index:251691008" filled="f" stroked="f">
            <v:textbox style="mso-next-textbox:#_x0000_s1123">
              <w:txbxContent>
                <w:p w:rsidR="00FE402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FE402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5</w:t>
                  </w:r>
                  <w:r>
                    <w:t>PCS</w:t>
                  </w:r>
                </w:p>
                <w:p w:rsidR="00FE4023" w:rsidRPr="00D20A8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5</w:t>
                  </w:r>
                  <w:r>
                    <w:t>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68.8pt;margin-top:14.3pt;width:61.3pt;height:86.85pt;z-index:251688960" filled="f" stroked="f">
            <v:textbox style="mso-next-textbox:#_x0000_s1121">
              <w:txbxContent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  <w:p w:rsidR="00FE4023" w:rsidRPr="00D20A8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110.85pt;margin-top:14.25pt;width:168.75pt;height:78.4pt;z-index:251687936" filled="f" stroked="f">
            <v:textbox style="mso-next-textbox:#_x0000_s1120">
              <w:txbxContent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口屏蔽配线架</w:t>
                  </w:r>
                </w:p>
                <w:p w:rsidR="00FE4023" w:rsidRDefault="00FE4023" w:rsidP="00FE402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FE4023" w:rsidRPr="00747DE1" w:rsidRDefault="00FE4023" w:rsidP="00FE4023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21.25pt;margin-top:14.3pt;width:55.05pt;height:86.85pt;z-index:251689984" filled="f" stroked="f">
            <v:textbox style="mso-next-textbox:#_x0000_s1122">
              <w:txbxContent>
                <w:p w:rsidR="00FE402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FE402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  <w:p w:rsidR="00FE4023" w:rsidRPr="00D20A83" w:rsidRDefault="00FE4023" w:rsidP="00FE402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FE4023" w:rsidTr="009A6F24">
        <w:trPr>
          <w:trHeight w:val="481"/>
        </w:trPr>
        <w:tc>
          <w:tcPr>
            <w:tcW w:w="1000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</w:tr>
      <w:tr w:rsidR="00FE4023" w:rsidTr="009A6F24">
        <w:trPr>
          <w:trHeight w:val="457"/>
        </w:trPr>
        <w:tc>
          <w:tcPr>
            <w:tcW w:w="1000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FE4023" w:rsidRDefault="00FE4023" w:rsidP="009A6F24">
            <w:pPr>
              <w:jc w:val="left"/>
              <w:rPr>
                <w:noProof/>
              </w:rPr>
            </w:pPr>
          </w:p>
        </w:tc>
      </w:tr>
      <w:tr w:rsidR="00FE4023" w:rsidTr="009A6F24">
        <w:trPr>
          <w:trHeight w:val="422"/>
        </w:trPr>
        <w:tc>
          <w:tcPr>
            <w:tcW w:w="1000" w:type="dxa"/>
          </w:tcPr>
          <w:p w:rsidR="00FE4023" w:rsidRDefault="00FE4023" w:rsidP="009A6F24">
            <w:pPr>
              <w:jc w:val="left"/>
            </w:pPr>
          </w:p>
        </w:tc>
        <w:tc>
          <w:tcPr>
            <w:tcW w:w="3261" w:type="dxa"/>
          </w:tcPr>
          <w:p w:rsidR="00FE4023" w:rsidRDefault="00FE4023" w:rsidP="009A6F24">
            <w:pPr>
              <w:jc w:val="left"/>
            </w:pPr>
          </w:p>
        </w:tc>
        <w:tc>
          <w:tcPr>
            <w:tcW w:w="992" w:type="dxa"/>
          </w:tcPr>
          <w:p w:rsidR="00FE4023" w:rsidRDefault="00FE4023" w:rsidP="009A6F24">
            <w:pPr>
              <w:jc w:val="left"/>
            </w:pPr>
          </w:p>
        </w:tc>
        <w:tc>
          <w:tcPr>
            <w:tcW w:w="709" w:type="dxa"/>
          </w:tcPr>
          <w:p w:rsidR="00FE4023" w:rsidRDefault="00FE4023" w:rsidP="009A6F24">
            <w:pPr>
              <w:jc w:val="left"/>
            </w:pPr>
          </w:p>
        </w:tc>
        <w:tc>
          <w:tcPr>
            <w:tcW w:w="850" w:type="dxa"/>
          </w:tcPr>
          <w:p w:rsidR="00FE4023" w:rsidRDefault="00FE4023" w:rsidP="009A6F24">
            <w:pPr>
              <w:jc w:val="left"/>
            </w:pPr>
          </w:p>
        </w:tc>
        <w:tc>
          <w:tcPr>
            <w:tcW w:w="1985" w:type="dxa"/>
          </w:tcPr>
          <w:p w:rsidR="00FE4023" w:rsidRDefault="00FE4023" w:rsidP="009A6F24">
            <w:pPr>
              <w:jc w:val="left"/>
            </w:pPr>
          </w:p>
        </w:tc>
        <w:tc>
          <w:tcPr>
            <w:tcW w:w="992" w:type="dxa"/>
          </w:tcPr>
          <w:p w:rsidR="00FE4023" w:rsidRDefault="00FE4023" w:rsidP="009A6F24">
            <w:pPr>
              <w:jc w:val="left"/>
            </w:pPr>
          </w:p>
        </w:tc>
      </w:tr>
    </w:tbl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FE4023" w:rsidRDefault="00FE4023" w:rsidP="00FE4023">
      <w:pPr>
        <w:widowControl/>
        <w:jc w:val="left"/>
      </w:pPr>
    </w:p>
    <w:p w:rsidR="00D64630" w:rsidRPr="00FE4023" w:rsidRDefault="00D64630" w:rsidP="00FE4023"/>
    <w:sectPr w:rsidR="00D64630" w:rsidRPr="00FE4023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B7" w:rsidRDefault="007E68B7" w:rsidP="00A22D65">
      <w:r>
        <w:separator/>
      </w:r>
    </w:p>
  </w:endnote>
  <w:endnote w:type="continuationSeparator" w:id="0">
    <w:p w:rsidR="007E68B7" w:rsidRDefault="007E68B7" w:rsidP="00A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B7" w:rsidRDefault="007E68B7" w:rsidP="00A22D65">
      <w:r>
        <w:separator/>
      </w:r>
    </w:p>
  </w:footnote>
  <w:footnote w:type="continuationSeparator" w:id="0">
    <w:p w:rsidR="007E68B7" w:rsidRDefault="007E68B7" w:rsidP="00A2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65"/>
    <w:rsid w:val="00052D5B"/>
    <w:rsid w:val="00056B85"/>
    <w:rsid w:val="000F2E45"/>
    <w:rsid w:val="001A5A55"/>
    <w:rsid w:val="00217D17"/>
    <w:rsid w:val="002354EE"/>
    <w:rsid w:val="00241F7E"/>
    <w:rsid w:val="00253A46"/>
    <w:rsid w:val="00261C2A"/>
    <w:rsid w:val="00265B01"/>
    <w:rsid w:val="002D56FE"/>
    <w:rsid w:val="002F70A7"/>
    <w:rsid w:val="00324B5B"/>
    <w:rsid w:val="003422FB"/>
    <w:rsid w:val="00380B72"/>
    <w:rsid w:val="003D21D9"/>
    <w:rsid w:val="003F2E2F"/>
    <w:rsid w:val="00444BD1"/>
    <w:rsid w:val="00444C1F"/>
    <w:rsid w:val="00453A65"/>
    <w:rsid w:val="004657AD"/>
    <w:rsid w:val="00474D9E"/>
    <w:rsid w:val="00481C7A"/>
    <w:rsid w:val="00484CE2"/>
    <w:rsid w:val="004C018D"/>
    <w:rsid w:val="004C2F5B"/>
    <w:rsid w:val="00577AF6"/>
    <w:rsid w:val="005B2373"/>
    <w:rsid w:val="005E437B"/>
    <w:rsid w:val="00623D18"/>
    <w:rsid w:val="00633F11"/>
    <w:rsid w:val="00652DE6"/>
    <w:rsid w:val="00667134"/>
    <w:rsid w:val="0067187E"/>
    <w:rsid w:val="006A594F"/>
    <w:rsid w:val="007372DF"/>
    <w:rsid w:val="007469B2"/>
    <w:rsid w:val="007642EE"/>
    <w:rsid w:val="00792324"/>
    <w:rsid w:val="007E68B7"/>
    <w:rsid w:val="00863072"/>
    <w:rsid w:val="008B7401"/>
    <w:rsid w:val="008F476F"/>
    <w:rsid w:val="00900A22"/>
    <w:rsid w:val="00902A75"/>
    <w:rsid w:val="009372A9"/>
    <w:rsid w:val="009816E1"/>
    <w:rsid w:val="009E31D4"/>
    <w:rsid w:val="009F5BA8"/>
    <w:rsid w:val="00A00629"/>
    <w:rsid w:val="00A22D65"/>
    <w:rsid w:val="00A71064"/>
    <w:rsid w:val="00AD0842"/>
    <w:rsid w:val="00AD1F39"/>
    <w:rsid w:val="00AF0C91"/>
    <w:rsid w:val="00B43AF9"/>
    <w:rsid w:val="00B70A02"/>
    <w:rsid w:val="00B85466"/>
    <w:rsid w:val="00BE4F1B"/>
    <w:rsid w:val="00C72911"/>
    <w:rsid w:val="00C75C3F"/>
    <w:rsid w:val="00C8488A"/>
    <w:rsid w:val="00C87FEE"/>
    <w:rsid w:val="00CC0B79"/>
    <w:rsid w:val="00CC14A7"/>
    <w:rsid w:val="00CC563C"/>
    <w:rsid w:val="00CF22CC"/>
    <w:rsid w:val="00D51CDA"/>
    <w:rsid w:val="00D64630"/>
    <w:rsid w:val="00DB5C16"/>
    <w:rsid w:val="00DC00F6"/>
    <w:rsid w:val="00E215D1"/>
    <w:rsid w:val="00F319F6"/>
    <w:rsid w:val="00F36291"/>
    <w:rsid w:val="00F92194"/>
    <w:rsid w:val="00F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2E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</Words>
  <Characters>234</Characters>
  <Application>Microsoft Office Word</Application>
  <DocSecurity>0</DocSecurity>
  <Lines>1</Lines>
  <Paragraphs>1</Paragraphs>
  <ScaleCrop>false</ScaleCrop>
  <Company>Users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9</cp:revision>
  <dcterms:created xsi:type="dcterms:W3CDTF">2015-08-15T03:17:00Z</dcterms:created>
  <dcterms:modified xsi:type="dcterms:W3CDTF">2023-05-05T08:03:00Z</dcterms:modified>
</cp:coreProperties>
</file>